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3442"/>
        <w:gridCol w:w="2124"/>
        <w:gridCol w:w="1749"/>
      </w:tblGrid>
      <w:tr w:rsidR="003200C9" w:rsidTr="00307DDF">
        <w:trPr>
          <w:trHeight w:hRule="exact" w:val="688"/>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权力名称</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Pr="009425CB" w:rsidRDefault="003200C9" w:rsidP="00307DDF">
            <w:pPr>
              <w:spacing w:line="300" w:lineRule="exact"/>
              <w:rPr>
                <w:rFonts w:ascii="仿宋_GB2312" w:eastAsia="仿宋_GB2312"/>
                <w:sz w:val="24"/>
                <w:szCs w:val="24"/>
              </w:rPr>
            </w:pPr>
            <w:r>
              <w:rPr>
                <w:rFonts w:ascii="仿宋_GB2312" w:eastAsia="仿宋_GB2312" w:hint="eastAsia"/>
                <w:b/>
                <w:sz w:val="24"/>
              </w:rPr>
              <w:t xml:space="preserve">    </w:t>
            </w:r>
            <w:r w:rsidRPr="009425CB">
              <w:rPr>
                <w:rFonts w:ascii="仿宋_GB2312" w:eastAsia="仿宋_GB2312" w:hint="eastAsia"/>
                <w:sz w:val="24"/>
              </w:rPr>
              <w:t>影响交通安全占用、</w:t>
            </w:r>
            <w:r w:rsidRPr="009425CB">
              <w:rPr>
                <w:rFonts w:ascii="仿宋_GB2312" w:eastAsia="仿宋_GB2312" w:hAnsi="宋体" w:cs="宋体" w:hint="eastAsia"/>
                <w:kern w:val="0"/>
                <w:sz w:val="24"/>
              </w:rPr>
              <w:t>挖掘道路或者跨越、穿越道路架设、增设管线设施</w:t>
            </w:r>
            <w:r w:rsidRPr="009425CB">
              <w:rPr>
                <w:rFonts w:ascii="仿宋_GB2312" w:eastAsia="仿宋_GB2312" w:hint="eastAsia"/>
                <w:sz w:val="24"/>
              </w:rPr>
              <w:t>的许可</w:t>
            </w:r>
          </w:p>
        </w:tc>
      </w:tr>
      <w:tr w:rsidR="003200C9" w:rsidTr="00307DDF">
        <w:trPr>
          <w:trHeight w:hRule="exact" w:val="996"/>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实施主体</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ind w:firstLineChars="292" w:firstLine="701"/>
              <w:rPr>
                <w:rFonts w:ascii="仿宋_GB2312" w:eastAsia="仿宋_GB2312"/>
                <w:sz w:val="24"/>
                <w:szCs w:val="24"/>
              </w:rPr>
            </w:pPr>
            <w:r>
              <w:rPr>
                <w:rFonts w:ascii="仿宋_GB2312" w:eastAsia="仿宋_GB2312" w:hint="eastAsia"/>
                <w:sz w:val="24"/>
              </w:rPr>
              <w:t>1、随州市公安局（法定）；</w:t>
            </w:r>
          </w:p>
          <w:p w:rsidR="003200C9" w:rsidRDefault="003200C9" w:rsidP="00307DDF">
            <w:pPr>
              <w:spacing w:line="300" w:lineRule="exact"/>
              <w:ind w:firstLineChars="292" w:firstLine="701"/>
              <w:rPr>
                <w:rFonts w:ascii="仿宋_GB2312" w:eastAsia="仿宋_GB2312"/>
                <w:sz w:val="24"/>
                <w:szCs w:val="24"/>
              </w:rPr>
            </w:pPr>
            <w:r>
              <w:rPr>
                <w:rFonts w:ascii="仿宋_GB2312" w:eastAsia="仿宋_GB2312" w:hint="eastAsia"/>
                <w:sz w:val="24"/>
              </w:rPr>
              <w:t>2、随州市公安局交警支队（委托）。</w:t>
            </w:r>
          </w:p>
        </w:tc>
      </w:tr>
      <w:tr w:rsidR="003200C9" w:rsidTr="00307DDF">
        <w:trPr>
          <w:trHeight w:val="3747"/>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权力依据</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ind w:leftChars="57" w:left="120" w:firstLineChars="200" w:firstLine="480"/>
              <w:rPr>
                <w:rFonts w:ascii="仿宋_GB2312" w:eastAsia="仿宋_GB2312"/>
                <w:sz w:val="24"/>
                <w:szCs w:val="24"/>
              </w:rPr>
            </w:pPr>
            <w:r>
              <w:rPr>
                <w:rFonts w:ascii="仿宋_GB2312" w:eastAsia="仿宋_GB2312" w:hint="eastAsia"/>
                <w:b/>
                <w:sz w:val="24"/>
              </w:rPr>
              <w:t>《中华人民共和国道路交通安全法》</w:t>
            </w:r>
            <w:r>
              <w:rPr>
                <w:rFonts w:ascii="仿宋_GB2312" w:eastAsia="仿宋_GB2312" w:hAnsi="ˎ̥" w:hint="eastAsia"/>
                <w:sz w:val="24"/>
              </w:rPr>
              <w:t>第32条第1款</w:t>
            </w:r>
            <w:r>
              <w:rPr>
                <w:rFonts w:ascii="仿宋_GB2312" w:eastAsia="仿宋_GB2312" w:hAnsi="Arial" w:cs="Arial" w:hint="eastAsia"/>
                <w:sz w:val="24"/>
              </w:rPr>
              <w:t>：</w:t>
            </w:r>
            <w:r>
              <w:rPr>
                <w:rFonts w:ascii="仿宋_GB2312" w:eastAsia="仿宋_GB2312" w:hAnsi="宋体" w:cs="宋体" w:hint="eastAsia"/>
                <w:kern w:val="0"/>
                <w:sz w:val="24"/>
              </w:rPr>
              <w:t>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tc>
      </w:tr>
      <w:tr w:rsidR="003200C9" w:rsidTr="00307DDF">
        <w:trPr>
          <w:trHeight w:hRule="exact" w:val="806"/>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收费依据</w:t>
            </w:r>
          </w:p>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及标准</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jc w:val="center"/>
              <w:rPr>
                <w:rFonts w:ascii="仿宋_GB2312" w:eastAsia="仿宋_GB2312"/>
                <w:sz w:val="24"/>
                <w:szCs w:val="24"/>
              </w:rPr>
            </w:pPr>
            <w:r>
              <w:rPr>
                <w:rFonts w:ascii="仿宋_GB2312" w:eastAsia="仿宋_GB2312" w:hint="eastAsia"/>
                <w:sz w:val="24"/>
              </w:rPr>
              <w:t>不收费</w:t>
            </w:r>
          </w:p>
        </w:tc>
      </w:tr>
      <w:tr w:rsidR="003200C9" w:rsidTr="00307DDF">
        <w:trPr>
          <w:trHeight w:hRule="exact" w:val="688"/>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许可条件</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pStyle w:val="a3"/>
              <w:snapToGrid w:val="0"/>
              <w:spacing w:line="300" w:lineRule="exact"/>
              <w:ind w:right="-36" w:firstLineChars="200" w:firstLine="480"/>
              <w:rPr>
                <w:rFonts w:ascii="仿宋_GB2312" w:eastAsia="仿宋_GB2312" w:hAnsi="仿宋_GB2312"/>
                <w:sz w:val="24"/>
                <w:szCs w:val="24"/>
              </w:rPr>
            </w:pPr>
            <w:r>
              <w:rPr>
                <w:rFonts w:ascii="仿宋_GB2312" w:eastAsia="仿宋_GB2312" w:cs="宋体" w:hint="eastAsia"/>
                <w:sz w:val="24"/>
                <w:szCs w:val="24"/>
              </w:rPr>
              <w:t>因工程建设需要</w:t>
            </w:r>
            <w:r>
              <w:rPr>
                <w:rFonts w:ascii="仿宋_GB2312" w:eastAsia="仿宋_GB2312" w:hAnsi="仿宋_GB2312" w:hint="eastAsia"/>
                <w:sz w:val="24"/>
                <w:szCs w:val="24"/>
              </w:rPr>
              <w:t>占用、挖掘道路或者跨越、穿越道路架设、增设管线设施，可能影响道路交通安全的。</w:t>
            </w:r>
          </w:p>
        </w:tc>
      </w:tr>
      <w:tr w:rsidR="003200C9" w:rsidTr="00307DDF">
        <w:trPr>
          <w:trHeight w:hRule="exact" w:val="898"/>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许可期限</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ind w:firstLineChars="1000" w:firstLine="2400"/>
              <w:rPr>
                <w:rFonts w:ascii="仿宋_GB2312" w:eastAsia="仿宋_GB2312"/>
                <w:color w:val="000000"/>
                <w:sz w:val="24"/>
                <w:szCs w:val="24"/>
              </w:rPr>
            </w:pPr>
            <w:r>
              <w:rPr>
                <w:rFonts w:ascii="仿宋_GB2312" w:eastAsia="仿宋_GB2312" w:hint="eastAsia"/>
                <w:color w:val="000000"/>
                <w:sz w:val="24"/>
              </w:rPr>
              <w:t>法定时限：</w:t>
            </w:r>
            <w:r>
              <w:rPr>
                <w:rFonts w:ascii="仿宋_GB2312" w:eastAsia="仿宋_GB2312" w:hint="eastAsia"/>
                <w:sz w:val="24"/>
              </w:rPr>
              <w:t>20日内</w:t>
            </w:r>
          </w:p>
          <w:p w:rsidR="003200C9" w:rsidRDefault="003200C9" w:rsidP="00307DDF">
            <w:pPr>
              <w:spacing w:line="300" w:lineRule="exact"/>
              <w:ind w:firstLineChars="1000" w:firstLine="2400"/>
              <w:rPr>
                <w:rFonts w:ascii="仿宋_GB2312" w:eastAsia="仿宋_GB2312"/>
                <w:sz w:val="24"/>
                <w:szCs w:val="24"/>
              </w:rPr>
            </w:pPr>
            <w:r>
              <w:rPr>
                <w:rFonts w:ascii="仿宋_GB2312" w:eastAsia="仿宋_GB2312" w:hint="eastAsia"/>
                <w:color w:val="000000"/>
                <w:sz w:val="24"/>
              </w:rPr>
              <w:t>承诺时限：</w:t>
            </w:r>
            <w:r>
              <w:rPr>
                <w:rFonts w:ascii="仿宋_GB2312" w:eastAsia="仿宋_GB2312" w:hint="eastAsia"/>
                <w:sz w:val="24"/>
              </w:rPr>
              <w:t>10个工作日内</w:t>
            </w:r>
          </w:p>
        </w:tc>
      </w:tr>
      <w:tr w:rsidR="003200C9" w:rsidTr="00307DDF">
        <w:trPr>
          <w:trHeight w:val="2338"/>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需提交的材料</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napToGrid w:val="0"/>
              <w:spacing w:before="100" w:beforeAutospacing="1" w:after="100" w:afterAutospacing="1" w:line="300" w:lineRule="exact"/>
              <w:ind w:right="-36" w:firstLineChars="180" w:firstLine="432"/>
              <w:rPr>
                <w:rFonts w:ascii="仿宋_GB2312" w:eastAsia="仿宋_GB2312"/>
                <w:sz w:val="24"/>
                <w:szCs w:val="24"/>
              </w:rPr>
            </w:pPr>
            <w:r>
              <w:rPr>
                <w:rFonts w:ascii="仿宋_GB2312" w:eastAsia="仿宋_GB2312" w:hint="eastAsia"/>
                <w:sz w:val="24"/>
              </w:rPr>
              <w:t>1、申请报告；2、道路施工的路段和区域地形图3、施工工期说明；4、施工期间道路交通组织预案；5、在相应的主流媒体上公告； 6、申请道路挖掘施工的，还需提交有关部门下达的工程中标书、道路主管部门的审批手续、城管部门的审批手续、规划部门红线图副本、施工方案及施工现场的管理措施意见书；7、申请道路占用，用于房屋改建、扩建的，还需提供规划部门的红线图副本。</w:t>
            </w:r>
          </w:p>
        </w:tc>
      </w:tr>
      <w:tr w:rsidR="003200C9" w:rsidTr="00307DDF">
        <w:trPr>
          <w:trHeight w:hRule="exact" w:val="850"/>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部门处理意见</w:t>
            </w:r>
          </w:p>
        </w:tc>
        <w:tc>
          <w:tcPr>
            <w:tcW w:w="3442" w:type="dxa"/>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jc w:val="center"/>
              <w:rPr>
                <w:rFonts w:ascii="仿宋_GB2312" w:eastAsia="仿宋_GB2312"/>
                <w:sz w:val="24"/>
                <w:szCs w:val="24"/>
              </w:rPr>
            </w:pPr>
            <w:r>
              <w:rPr>
                <w:rFonts w:ascii="仿宋_GB2312" w:eastAsia="仿宋_GB2312" w:hint="eastAsia"/>
                <w:sz w:val="24"/>
              </w:rPr>
              <w:t>保留规范</w:t>
            </w:r>
          </w:p>
        </w:tc>
        <w:tc>
          <w:tcPr>
            <w:tcW w:w="2124"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市政府法制办</w:t>
            </w:r>
          </w:p>
          <w:p w:rsidR="003200C9" w:rsidRDefault="003200C9" w:rsidP="00307DDF">
            <w:pPr>
              <w:spacing w:line="360" w:lineRule="exact"/>
              <w:jc w:val="center"/>
              <w:rPr>
                <w:rFonts w:ascii="仿宋_GB2312" w:eastAsia="仿宋_GB2312"/>
                <w:sz w:val="24"/>
                <w:szCs w:val="24"/>
              </w:rPr>
            </w:pPr>
            <w:r w:rsidRPr="00C926C1">
              <w:rPr>
                <w:rFonts w:ascii="楷体_GB2312" w:eastAsia="楷体_GB2312" w:hint="eastAsia"/>
                <w:sz w:val="24"/>
                <w:szCs w:val="24"/>
              </w:rPr>
              <w:t>审查意见</w:t>
            </w:r>
          </w:p>
        </w:tc>
        <w:tc>
          <w:tcPr>
            <w:tcW w:w="1749" w:type="dxa"/>
            <w:tcBorders>
              <w:top w:val="single" w:sz="4" w:space="0" w:color="auto"/>
              <w:left w:val="single" w:sz="4" w:space="0" w:color="auto"/>
              <w:bottom w:val="single" w:sz="4" w:space="0" w:color="auto"/>
              <w:right w:val="single" w:sz="4" w:space="0" w:color="auto"/>
            </w:tcBorders>
            <w:vAlign w:val="center"/>
          </w:tcPr>
          <w:p w:rsidR="003200C9" w:rsidRDefault="003200C9" w:rsidP="00307DDF">
            <w:pPr>
              <w:jc w:val="center"/>
              <w:rPr>
                <w:rFonts w:ascii="仿宋_GB2312" w:eastAsia="仿宋_GB2312"/>
                <w:sz w:val="24"/>
                <w:szCs w:val="24"/>
              </w:rPr>
            </w:pPr>
          </w:p>
        </w:tc>
      </w:tr>
      <w:tr w:rsidR="003200C9" w:rsidTr="00307DDF">
        <w:trPr>
          <w:trHeight w:hRule="exact" w:val="949"/>
        </w:trPr>
        <w:tc>
          <w:tcPr>
            <w:tcW w:w="2101" w:type="dxa"/>
            <w:tcBorders>
              <w:top w:val="single" w:sz="4" w:space="0" w:color="auto"/>
              <w:left w:val="single" w:sz="4" w:space="0" w:color="auto"/>
              <w:bottom w:val="single" w:sz="4" w:space="0" w:color="auto"/>
              <w:right w:val="single" w:sz="4" w:space="0" w:color="auto"/>
            </w:tcBorders>
            <w:vAlign w:val="center"/>
          </w:tcPr>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承办机构</w:t>
            </w:r>
          </w:p>
          <w:p w:rsidR="003200C9" w:rsidRPr="00C926C1" w:rsidRDefault="003200C9" w:rsidP="00307DDF">
            <w:pPr>
              <w:spacing w:line="360" w:lineRule="exact"/>
              <w:jc w:val="center"/>
              <w:rPr>
                <w:rFonts w:ascii="楷体_GB2312" w:eastAsia="楷体_GB2312" w:hint="eastAsia"/>
                <w:sz w:val="24"/>
                <w:szCs w:val="24"/>
              </w:rPr>
            </w:pPr>
            <w:r w:rsidRPr="00C926C1">
              <w:rPr>
                <w:rFonts w:ascii="楷体_GB2312" w:eastAsia="楷体_GB2312" w:hint="eastAsia"/>
                <w:sz w:val="24"/>
                <w:szCs w:val="24"/>
              </w:rPr>
              <w:t>及联系电话</w:t>
            </w:r>
          </w:p>
        </w:tc>
        <w:tc>
          <w:tcPr>
            <w:tcW w:w="7315" w:type="dxa"/>
            <w:gridSpan w:val="3"/>
            <w:tcBorders>
              <w:top w:val="single" w:sz="4" w:space="0" w:color="auto"/>
              <w:left w:val="single" w:sz="4" w:space="0" w:color="auto"/>
              <w:bottom w:val="single" w:sz="4" w:space="0" w:color="auto"/>
              <w:right w:val="single" w:sz="4" w:space="0" w:color="auto"/>
            </w:tcBorders>
            <w:vAlign w:val="center"/>
          </w:tcPr>
          <w:p w:rsidR="003200C9" w:rsidRDefault="003200C9" w:rsidP="00307DDF">
            <w:pPr>
              <w:spacing w:line="300" w:lineRule="exact"/>
              <w:jc w:val="center"/>
              <w:rPr>
                <w:rFonts w:ascii="仿宋_GB2312" w:eastAsia="仿宋_GB2312"/>
                <w:sz w:val="24"/>
                <w:szCs w:val="24"/>
              </w:rPr>
            </w:pPr>
            <w:r>
              <w:rPr>
                <w:rFonts w:ascii="仿宋_GB2312" w:eastAsia="仿宋_GB2312" w:hint="eastAsia"/>
                <w:sz w:val="24"/>
              </w:rPr>
              <w:t>随州市公安局交警支队秩序科  0722</w:t>
            </w:r>
            <w:r>
              <w:rPr>
                <w:rFonts w:ascii="仿宋_GB2312" w:eastAsia="仿宋_GB2312" w:hint="eastAsia"/>
                <w:b/>
                <w:sz w:val="24"/>
              </w:rPr>
              <w:t>-</w:t>
            </w:r>
            <w:r>
              <w:rPr>
                <w:rFonts w:ascii="仿宋_GB2312" w:eastAsia="仿宋_GB2312" w:hint="eastAsia"/>
                <w:color w:val="FF0000"/>
                <w:sz w:val="24"/>
              </w:rPr>
              <w:t>3592079</w:t>
            </w:r>
          </w:p>
        </w:tc>
      </w:tr>
      <w:tr w:rsidR="003200C9" w:rsidTr="00307DDF">
        <w:trPr>
          <w:trHeight w:hRule="exact" w:val="963"/>
        </w:trPr>
        <w:tc>
          <w:tcPr>
            <w:tcW w:w="2101" w:type="dxa"/>
            <w:tcBorders>
              <w:top w:val="single" w:sz="4" w:space="0" w:color="auto"/>
              <w:left w:val="single" w:sz="4" w:space="0" w:color="auto"/>
              <w:bottom w:val="single" w:sz="4" w:space="0" w:color="auto"/>
              <w:right w:val="single" w:sz="4" w:space="0" w:color="auto"/>
            </w:tcBorders>
          </w:tcPr>
          <w:p w:rsidR="003200C9" w:rsidRPr="00C926C1" w:rsidRDefault="003200C9" w:rsidP="00307DDF">
            <w:pPr>
              <w:spacing w:line="720" w:lineRule="auto"/>
              <w:jc w:val="center"/>
              <w:rPr>
                <w:rFonts w:ascii="楷体_GB2312" w:eastAsia="楷体_GB2312" w:hAnsi="仿宋" w:hint="eastAsia"/>
                <w:sz w:val="24"/>
                <w:szCs w:val="24"/>
              </w:rPr>
            </w:pPr>
            <w:r w:rsidRPr="00C926C1">
              <w:rPr>
                <w:rFonts w:ascii="楷体_GB2312" w:eastAsia="楷体_GB2312" w:hAnsi="仿宋" w:hint="eastAsia"/>
                <w:sz w:val="24"/>
                <w:szCs w:val="24"/>
              </w:rPr>
              <w:t>救济途径</w:t>
            </w:r>
          </w:p>
        </w:tc>
        <w:tc>
          <w:tcPr>
            <w:tcW w:w="7315" w:type="dxa"/>
            <w:gridSpan w:val="3"/>
            <w:tcBorders>
              <w:top w:val="single" w:sz="4" w:space="0" w:color="auto"/>
              <w:left w:val="single" w:sz="4" w:space="0" w:color="auto"/>
              <w:bottom w:val="single" w:sz="4" w:space="0" w:color="auto"/>
              <w:right w:val="single" w:sz="4" w:space="0" w:color="auto"/>
            </w:tcBorders>
          </w:tcPr>
          <w:p w:rsidR="003200C9" w:rsidRPr="0063747C" w:rsidRDefault="003200C9" w:rsidP="00307DDF">
            <w:pPr>
              <w:spacing w:line="500" w:lineRule="exact"/>
              <w:ind w:firstLineChars="200" w:firstLine="480"/>
              <w:rPr>
                <w:rFonts w:ascii="仿宋_GB2312" w:eastAsia="仿宋_GB2312" w:hAnsi="仿宋" w:hint="eastAsia"/>
                <w:sz w:val="24"/>
              </w:rPr>
            </w:pPr>
            <w:r>
              <w:rPr>
                <w:rFonts w:ascii="仿宋_GB2312" w:eastAsia="仿宋_GB2312" w:hAnsi="仿宋" w:hint="eastAsia"/>
                <w:sz w:val="24"/>
              </w:rPr>
              <w:t>自知道该具体行政行为三日起60日内向随州市公安局或随州市人民政府申请行政复议，或三个月内向人民法院提起诉讼。</w:t>
            </w:r>
          </w:p>
        </w:tc>
      </w:tr>
    </w:tbl>
    <w:p w:rsidR="003200C9" w:rsidRDefault="003200C9" w:rsidP="003200C9">
      <w:pPr>
        <w:rPr>
          <w:rFonts w:hint="eastAsia"/>
        </w:rPr>
      </w:pPr>
    </w:p>
    <w:p w:rsidR="00F92F83" w:rsidRDefault="00F92F83"/>
    <w:sectPr w:rsidR="00F92F83" w:rsidSect="00F92F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0C9"/>
    <w:rsid w:val="003200C9"/>
    <w:rsid w:val="00F92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locked/>
    <w:rsid w:val="003200C9"/>
    <w:rPr>
      <w:rFonts w:ascii="宋体" w:eastAsia="宋体" w:hAnsi="Courier New" w:cs="Courier New"/>
      <w:szCs w:val="21"/>
    </w:rPr>
  </w:style>
  <w:style w:type="paragraph" w:styleId="a3">
    <w:name w:val="Plain Text"/>
    <w:basedOn w:val="a"/>
    <w:link w:val="Char"/>
    <w:rsid w:val="003200C9"/>
    <w:rPr>
      <w:rFonts w:ascii="宋体" w:hAnsi="Courier New" w:cs="Courier New"/>
      <w:szCs w:val="21"/>
    </w:rPr>
  </w:style>
  <w:style w:type="character" w:customStyle="1" w:styleId="Char1">
    <w:name w:val="纯文本 Char1"/>
    <w:basedOn w:val="a0"/>
    <w:link w:val="a3"/>
    <w:uiPriority w:val="99"/>
    <w:semiHidden/>
    <w:rsid w:val="003200C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CHINA</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2020-11-18T01:16:00Z</dcterms:created>
  <dcterms:modified xsi:type="dcterms:W3CDTF">2020-11-18T01:16:00Z</dcterms:modified>
</cp:coreProperties>
</file>